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B9" w:rsidRDefault="00A32EB9" w:rsidP="00A32EB9">
      <w:pPr>
        <w:pStyle w:val="Style3"/>
        <w:widowControl/>
        <w:spacing w:before="173"/>
        <w:ind w:left="2630"/>
        <w:jc w:val="both"/>
        <w:rPr>
          <w:rStyle w:val="FontStyle17"/>
        </w:rPr>
      </w:pPr>
      <w:r>
        <w:rPr>
          <w:rStyle w:val="FontStyle17"/>
        </w:rPr>
        <w:t>ЭКСПРЕСС-ИНФОРМАЦИЯ</w:t>
      </w:r>
    </w:p>
    <w:p w:rsidR="00A32EB9" w:rsidRDefault="00A32EB9" w:rsidP="00A32EB9">
      <w:pPr>
        <w:pStyle w:val="Style4"/>
        <w:widowControl/>
        <w:spacing w:line="240" w:lineRule="exact"/>
        <w:ind w:left="898" w:right="2069"/>
        <w:rPr>
          <w:sz w:val="20"/>
          <w:szCs w:val="20"/>
        </w:rPr>
      </w:pPr>
    </w:p>
    <w:p w:rsidR="00A32EB9" w:rsidRDefault="00A32EB9" w:rsidP="00A32EB9">
      <w:pPr>
        <w:pStyle w:val="Style4"/>
        <w:widowControl/>
        <w:spacing w:before="144" w:line="326" w:lineRule="exact"/>
        <w:ind w:left="898" w:right="2069"/>
        <w:rPr>
          <w:rStyle w:val="FontStyle15"/>
        </w:rPr>
      </w:pPr>
      <w:r>
        <w:rPr>
          <w:rStyle w:val="FontStyle15"/>
        </w:rPr>
        <w:t>ИНДЕКСЫ ПРОМЫШЛЕННОГО ПРОИЗВОДСТВА ПО ВИДАМ ЭКОНОМИЧЕСКОЙ ДЕЯТЕЛЬНОСТИ за январь-сентябрь 2014 года.</w:t>
      </w:r>
    </w:p>
    <w:p w:rsidR="00A32EB9" w:rsidRDefault="00A32EB9" w:rsidP="00A32EB9">
      <w:pPr>
        <w:widowControl/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2"/>
        <w:gridCol w:w="2525"/>
        <w:gridCol w:w="2275"/>
      </w:tblGrid>
      <w:tr w:rsidR="00A32EB9" w:rsidTr="00BE7DB4">
        <w:tc>
          <w:tcPr>
            <w:tcW w:w="4512" w:type="dxa"/>
            <w:vMerge w:val="restart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4800" w:type="dxa"/>
            <w:gridSpan w:val="2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07"/>
              <w:rPr>
                <w:rStyle w:val="FontStyle19"/>
              </w:rPr>
            </w:pPr>
            <w:r>
              <w:rPr>
                <w:rStyle w:val="FontStyle19"/>
              </w:rPr>
              <w:t>Полный круг предприятий</w:t>
            </w:r>
          </w:p>
        </w:tc>
      </w:tr>
      <w:tr w:rsidR="00A32EB9" w:rsidTr="00BE7DB4">
        <w:tc>
          <w:tcPr>
            <w:tcW w:w="4512" w:type="dxa"/>
            <w:vMerge/>
          </w:tcPr>
          <w:p w:rsidR="00A32EB9" w:rsidRDefault="00A32EB9" w:rsidP="00BE7DB4">
            <w:pPr>
              <w:widowControl/>
              <w:rPr>
                <w:rStyle w:val="FontStyle19"/>
              </w:rPr>
            </w:pPr>
          </w:p>
          <w:p w:rsidR="00A32EB9" w:rsidRDefault="00A32EB9" w:rsidP="00BE7DB4">
            <w:pPr>
              <w:widowControl/>
              <w:rPr>
                <w:rStyle w:val="FontStyle19"/>
              </w:rPr>
            </w:pPr>
          </w:p>
        </w:tc>
        <w:tc>
          <w:tcPr>
            <w:tcW w:w="2525" w:type="dxa"/>
          </w:tcPr>
          <w:p w:rsidR="00A32EB9" w:rsidRDefault="00A32EB9" w:rsidP="00BE7DB4">
            <w:pPr>
              <w:pStyle w:val="Style7"/>
              <w:widowControl/>
              <w:spacing w:line="230" w:lineRule="exact"/>
              <w:ind w:left="917"/>
              <w:rPr>
                <w:rStyle w:val="FontStyle21"/>
                <w:spacing w:val="50"/>
              </w:rPr>
            </w:pPr>
            <w:r>
              <w:rPr>
                <w:rStyle w:val="FontStyle21"/>
              </w:rPr>
              <w:t xml:space="preserve">сентябрь 2014 </w:t>
            </w:r>
            <w:proofErr w:type="spellStart"/>
            <w:proofErr w:type="gramStart"/>
            <w:r>
              <w:rPr>
                <w:rStyle w:val="FontStyle21"/>
                <w:spacing w:val="50"/>
              </w:rPr>
              <w:t>в</w:t>
            </w:r>
            <w:proofErr w:type="gramEnd"/>
            <w:r>
              <w:rPr>
                <w:rStyle w:val="FontStyle21"/>
                <w:spacing w:val="50"/>
              </w:rPr>
              <w:t>%к</w:t>
            </w:r>
            <w:proofErr w:type="spellEnd"/>
          </w:p>
          <w:p w:rsidR="00A32EB9" w:rsidRDefault="00A32EB9" w:rsidP="00BE7DB4">
            <w:pPr>
              <w:pStyle w:val="Style7"/>
              <w:widowControl/>
              <w:spacing w:line="230" w:lineRule="exact"/>
              <w:ind w:left="941" w:hanging="202"/>
              <w:rPr>
                <w:rStyle w:val="FontStyle21"/>
              </w:rPr>
            </w:pPr>
            <w:r>
              <w:rPr>
                <w:rStyle w:val="FontStyle21"/>
              </w:rPr>
              <w:t>сентябрю 2013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7"/>
              <w:widowControl/>
              <w:spacing w:line="235" w:lineRule="exact"/>
              <w:ind w:left="264" w:firstLine="0"/>
              <w:rPr>
                <w:rStyle w:val="FontStyle21"/>
              </w:rPr>
            </w:pPr>
            <w:r>
              <w:rPr>
                <w:rStyle w:val="FontStyle21"/>
              </w:rPr>
              <w:t>январь-сентябрь</w:t>
            </w:r>
          </w:p>
          <w:p w:rsidR="00A32EB9" w:rsidRDefault="00A32EB9" w:rsidP="00BE7DB4">
            <w:pPr>
              <w:pStyle w:val="Style7"/>
              <w:widowControl/>
              <w:spacing w:line="235" w:lineRule="exact"/>
              <w:ind w:left="264" w:firstLine="0"/>
              <w:rPr>
                <w:rStyle w:val="FontStyle21"/>
              </w:rPr>
            </w:pPr>
            <w:r>
              <w:rPr>
                <w:rStyle w:val="FontStyle21"/>
              </w:rPr>
              <w:t>2014</w:t>
            </w:r>
          </w:p>
          <w:p w:rsidR="00A32EB9" w:rsidRDefault="00A32EB9" w:rsidP="00BE7DB4">
            <w:pPr>
              <w:pStyle w:val="Style10"/>
              <w:widowControl/>
              <w:ind w:left="264"/>
              <w:jc w:val="left"/>
              <w:rPr>
                <w:rStyle w:val="FontStyle21"/>
              </w:rPr>
            </w:pPr>
            <w:proofErr w:type="gramStart"/>
            <w:r>
              <w:rPr>
                <w:rStyle w:val="FontStyle21"/>
              </w:rPr>
              <w:t>в</w:t>
            </w:r>
            <w:proofErr w:type="gramEnd"/>
            <w:r>
              <w:rPr>
                <w:rStyle w:val="FontStyle21"/>
              </w:rPr>
              <w:t xml:space="preserve"> % к январю-сентябрю</w:t>
            </w:r>
          </w:p>
          <w:p w:rsidR="00A32EB9" w:rsidRDefault="00A32EB9" w:rsidP="00BE7DB4">
            <w:pPr>
              <w:pStyle w:val="Style7"/>
              <w:widowControl/>
              <w:spacing w:line="235" w:lineRule="exact"/>
              <w:ind w:left="264" w:firstLine="0"/>
              <w:rPr>
                <w:rStyle w:val="FontStyle21"/>
              </w:rPr>
            </w:pPr>
            <w:r>
              <w:rPr>
                <w:rStyle w:val="FontStyle21"/>
              </w:rPr>
              <w:t>2013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Всего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8"/>
              <w:widowControl/>
              <w:ind w:left="936"/>
              <w:rPr>
                <w:rStyle w:val="FontStyle18"/>
              </w:rPr>
            </w:pPr>
            <w:r>
              <w:rPr>
                <w:rStyle w:val="FontStyle18"/>
              </w:rPr>
              <w:t>85,0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8"/>
              <w:widowControl/>
              <w:ind w:left="758"/>
              <w:rPr>
                <w:rStyle w:val="FontStyle18"/>
              </w:rPr>
            </w:pPr>
            <w:r>
              <w:rPr>
                <w:rStyle w:val="FontStyle18"/>
              </w:rPr>
              <w:t>104,4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ind w:left="331" w:hanging="10"/>
              <w:rPr>
                <w:rStyle w:val="FontStyle19"/>
              </w:rPr>
            </w:pPr>
            <w:r>
              <w:rPr>
                <w:rStyle w:val="FontStyle19"/>
              </w:rPr>
              <w:t>в том числе по основным видам деятельности: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2275" w:type="dxa"/>
          </w:tcPr>
          <w:p w:rsidR="00A32EB9" w:rsidRDefault="00A32EB9" w:rsidP="00BE7DB4">
            <w:pPr>
              <w:pStyle w:val="Style9"/>
              <w:widowControl/>
            </w:pP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Добыча полезных ископаемых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8"/>
              <w:widowControl/>
              <w:ind w:left="893"/>
              <w:rPr>
                <w:rStyle w:val="FontStyle18"/>
              </w:rPr>
            </w:pPr>
            <w:r>
              <w:rPr>
                <w:rStyle w:val="FontStyle18"/>
              </w:rPr>
              <w:t>108,8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8"/>
              <w:widowControl/>
              <w:ind w:left="811"/>
              <w:rPr>
                <w:rStyle w:val="FontStyle19"/>
              </w:rPr>
            </w:pPr>
            <w:r>
              <w:rPr>
                <w:rStyle w:val="FontStyle18"/>
              </w:rPr>
              <w:t>99</w:t>
            </w:r>
            <w:r>
              <w:rPr>
                <w:rStyle w:val="FontStyle19"/>
              </w:rPr>
              <w:t>,7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8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Обрабатывающие производства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8"/>
              <w:widowControl/>
              <w:ind w:left="941"/>
              <w:rPr>
                <w:rStyle w:val="FontStyle18"/>
              </w:rPr>
            </w:pPr>
            <w:r>
              <w:rPr>
                <w:rStyle w:val="FontStyle18"/>
              </w:rPr>
              <w:t>85,0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8"/>
              <w:widowControl/>
              <w:ind w:left="763"/>
              <w:rPr>
                <w:rStyle w:val="FontStyle18"/>
              </w:rPr>
            </w:pPr>
            <w:r>
              <w:rPr>
                <w:rStyle w:val="FontStyle18"/>
              </w:rPr>
              <w:t>109,0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31"/>
              <w:rPr>
                <w:rStyle w:val="FontStyle19"/>
              </w:rPr>
            </w:pPr>
            <w:r>
              <w:rPr>
                <w:rStyle w:val="FontStyle19"/>
              </w:rPr>
              <w:t>из них: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2275" w:type="dxa"/>
          </w:tcPr>
          <w:p w:rsidR="00A32EB9" w:rsidRDefault="00A32EB9" w:rsidP="00BE7DB4">
            <w:pPr>
              <w:pStyle w:val="Style9"/>
              <w:widowControl/>
            </w:pP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83" w:lineRule="exact"/>
              <w:ind w:left="336" w:hanging="5"/>
              <w:rPr>
                <w:rStyle w:val="FontStyle19"/>
              </w:rPr>
            </w:pPr>
            <w:r>
              <w:rPr>
                <w:rStyle w:val="FontStyle19"/>
              </w:rPr>
              <w:t>производство пищевых продуктов, включая напитки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46"/>
              <w:rPr>
                <w:rStyle w:val="FontStyle19"/>
              </w:rPr>
            </w:pPr>
            <w:r>
              <w:rPr>
                <w:rStyle w:val="FontStyle19"/>
              </w:rPr>
              <w:t>90,6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778"/>
              <w:rPr>
                <w:rStyle w:val="FontStyle19"/>
              </w:rPr>
            </w:pPr>
            <w:r>
              <w:rPr>
                <w:rStyle w:val="FontStyle19"/>
              </w:rPr>
              <w:t xml:space="preserve">139,6       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26"/>
              <w:rPr>
                <w:rStyle w:val="FontStyle19"/>
              </w:rPr>
            </w:pPr>
            <w:r>
              <w:rPr>
                <w:rStyle w:val="FontStyle19"/>
              </w:rPr>
              <w:t>текстильное и швейное производство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07"/>
              <w:rPr>
                <w:rStyle w:val="FontStyle19"/>
              </w:rPr>
            </w:pPr>
            <w:r>
              <w:rPr>
                <w:rStyle w:val="FontStyle19"/>
              </w:rPr>
              <w:t>107,9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21"/>
              <w:rPr>
                <w:rStyle w:val="FontStyle19"/>
              </w:rPr>
            </w:pPr>
            <w:r>
              <w:rPr>
                <w:rStyle w:val="FontStyle19"/>
              </w:rPr>
              <w:t>73,0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88" w:lineRule="exact"/>
              <w:ind w:left="336" w:hanging="5"/>
              <w:rPr>
                <w:rStyle w:val="FontStyle19"/>
              </w:rPr>
            </w:pPr>
            <w:r>
              <w:rPr>
                <w:rStyle w:val="FontStyle19"/>
              </w:rPr>
              <w:t>производство кожи, изделий из кожи и производство обуви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2275" w:type="dxa"/>
          </w:tcPr>
          <w:p w:rsidR="00A32EB9" w:rsidRDefault="00A32EB9" w:rsidP="00BE7DB4">
            <w:pPr>
              <w:pStyle w:val="Style9"/>
              <w:widowControl/>
            </w:pP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ind w:left="331"/>
              <w:rPr>
                <w:rStyle w:val="FontStyle19"/>
              </w:rPr>
            </w:pPr>
            <w:r>
              <w:rPr>
                <w:rStyle w:val="FontStyle19"/>
              </w:rPr>
              <w:t>обработка древесины и производство изделий из дерева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21"/>
              <w:rPr>
                <w:rStyle w:val="FontStyle19"/>
              </w:rPr>
            </w:pPr>
            <w:r>
              <w:rPr>
                <w:rStyle w:val="FontStyle19"/>
              </w:rPr>
              <w:t xml:space="preserve">31,4      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83" w:lineRule="exact"/>
              <w:ind w:left="331"/>
              <w:rPr>
                <w:rStyle w:val="FontStyle19"/>
              </w:rPr>
            </w:pPr>
            <w:r>
              <w:rPr>
                <w:rStyle w:val="FontStyle19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12"/>
              <w:rPr>
                <w:rStyle w:val="FontStyle19"/>
              </w:rPr>
            </w:pPr>
            <w:r>
              <w:rPr>
                <w:rStyle w:val="FontStyle19"/>
              </w:rPr>
              <w:t>106,2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21"/>
              <w:rPr>
                <w:rStyle w:val="FontStyle19"/>
              </w:rPr>
            </w:pPr>
            <w:r>
              <w:rPr>
                <w:rStyle w:val="FontStyle19"/>
              </w:rPr>
              <w:t>99,3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41"/>
              <w:rPr>
                <w:rStyle w:val="FontStyle19"/>
              </w:rPr>
            </w:pPr>
            <w:r>
              <w:rPr>
                <w:rStyle w:val="FontStyle19"/>
              </w:rPr>
              <w:t>производство кокса, нефтепродуктов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55"/>
              <w:rPr>
                <w:rStyle w:val="FontStyle19"/>
              </w:rPr>
            </w:pPr>
            <w:r>
              <w:rPr>
                <w:rStyle w:val="FontStyle19"/>
              </w:rPr>
              <w:t>54,2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26"/>
              <w:rPr>
                <w:rStyle w:val="FontStyle19"/>
              </w:rPr>
            </w:pPr>
            <w:r>
              <w:rPr>
                <w:rStyle w:val="FontStyle19"/>
              </w:rPr>
              <w:t>22,4 .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41"/>
              <w:rPr>
                <w:rStyle w:val="FontStyle19"/>
              </w:rPr>
            </w:pPr>
            <w:r>
              <w:rPr>
                <w:rStyle w:val="FontStyle19"/>
              </w:rPr>
              <w:t>химическое производство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60"/>
              <w:rPr>
                <w:rStyle w:val="FontStyle19"/>
              </w:rPr>
            </w:pPr>
            <w:r>
              <w:rPr>
                <w:rStyle w:val="FontStyle19"/>
              </w:rPr>
              <w:t>89,8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792"/>
              <w:rPr>
                <w:rStyle w:val="FontStyle19"/>
              </w:rPr>
            </w:pPr>
            <w:r>
              <w:rPr>
                <w:rStyle w:val="FontStyle19"/>
              </w:rPr>
              <w:t>114,1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69" w:lineRule="exact"/>
              <w:ind w:left="341" w:right="1243" w:firstLine="5"/>
              <w:rPr>
                <w:rStyle w:val="FontStyle19"/>
              </w:rPr>
            </w:pPr>
            <w:r>
              <w:rPr>
                <w:rStyle w:val="FontStyle19"/>
              </w:rPr>
              <w:t>производство резиновых и пластмассовых изделий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60"/>
              <w:rPr>
                <w:rStyle w:val="FontStyle19"/>
              </w:rPr>
            </w:pPr>
            <w:r>
              <w:rPr>
                <w:rStyle w:val="FontStyle19"/>
              </w:rPr>
              <w:t>79,2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9"/>
              <w:widowControl/>
            </w:pP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spacing w:line="283" w:lineRule="exact"/>
              <w:ind w:left="341" w:firstLine="5"/>
              <w:rPr>
                <w:rStyle w:val="FontStyle19"/>
              </w:rPr>
            </w:pPr>
            <w:r>
              <w:rPr>
                <w:rStyle w:val="FontStyle19"/>
              </w:rPr>
              <w:t>производство прочих неметаллических минеральных продуктов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60"/>
              <w:rPr>
                <w:rStyle w:val="FontStyle19"/>
              </w:rPr>
            </w:pPr>
            <w:r>
              <w:rPr>
                <w:rStyle w:val="FontStyle19"/>
              </w:rPr>
              <w:t>96,1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5"/>
              <w:widowControl/>
              <w:ind w:left="499"/>
              <w:rPr>
                <w:rStyle w:val="FontStyle20"/>
              </w:rPr>
            </w:pPr>
          </w:p>
          <w:p w:rsidR="00A32EB9" w:rsidRDefault="00A32EB9" w:rsidP="00BE7DB4">
            <w:pPr>
              <w:pStyle w:val="Style6"/>
              <w:widowControl/>
              <w:spacing w:line="240" w:lineRule="auto"/>
              <w:ind w:left="499"/>
              <w:rPr>
                <w:rStyle w:val="FontStyle19"/>
              </w:rPr>
            </w:pPr>
            <w:r>
              <w:rPr>
                <w:rStyle w:val="FontStyle19"/>
              </w:rPr>
              <w:t xml:space="preserve">   2,1р. </w:t>
            </w:r>
          </w:p>
        </w:tc>
      </w:tr>
      <w:tr w:rsidR="00A32EB9" w:rsidTr="00BE7DB4">
        <w:tc>
          <w:tcPr>
            <w:tcW w:w="4512" w:type="dxa"/>
          </w:tcPr>
          <w:p w:rsidR="00A32EB9" w:rsidRDefault="00A32EB9" w:rsidP="00BE7DB4">
            <w:pPr>
              <w:pStyle w:val="Style6"/>
              <w:widowControl/>
              <w:ind w:left="350" w:firstLine="14"/>
              <w:rPr>
                <w:rStyle w:val="FontStyle19"/>
              </w:rPr>
            </w:pPr>
            <w:r>
              <w:rPr>
                <w:rStyle w:val="FontStyle19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65"/>
              <w:rPr>
                <w:rStyle w:val="FontStyle19"/>
              </w:rPr>
            </w:pPr>
            <w:r>
              <w:rPr>
                <w:rStyle w:val="FontStyle19"/>
              </w:rPr>
              <w:t>93,2</w:t>
            </w:r>
          </w:p>
        </w:tc>
        <w:tc>
          <w:tcPr>
            <w:tcW w:w="227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40"/>
              <w:rPr>
                <w:rStyle w:val="FontStyle19"/>
              </w:rPr>
            </w:pPr>
            <w:r>
              <w:rPr>
                <w:rStyle w:val="FontStyle19"/>
              </w:rPr>
              <w:t xml:space="preserve">74,2 </w:t>
            </w:r>
          </w:p>
        </w:tc>
      </w:tr>
    </w:tbl>
    <w:p w:rsidR="00A32EB9" w:rsidRDefault="00A32EB9" w:rsidP="00A32EB9">
      <w:pPr>
        <w:widowControl/>
        <w:rPr>
          <w:rStyle w:val="FontStyle19"/>
        </w:rPr>
        <w:sectPr w:rsidR="00A32EB9" w:rsidSect="00A32EB9">
          <w:pgSz w:w="11909" w:h="16834"/>
          <w:pgMar w:top="370" w:right="360" w:bottom="360" w:left="2237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2"/>
        <w:gridCol w:w="2525"/>
        <w:gridCol w:w="2266"/>
      </w:tblGrid>
      <w:tr w:rsidR="00A32EB9" w:rsidTr="00BE7DB4">
        <w:tc>
          <w:tcPr>
            <w:tcW w:w="4502" w:type="dxa"/>
            <w:vMerge w:val="restart"/>
          </w:tcPr>
          <w:p w:rsidR="00A32EB9" w:rsidRDefault="00A32EB9" w:rsidP="00BE7DB4">
            <w:pPr>
              <w:pStyle w:val="Style9"/>
              <w:widowControl/>
            </w:pPr>
          </w:p>
        </w:tc>
        <w:tc>
          <w:tcPr>
            <w:tcW w:w="4791" w:type="dxa"/>
            <w:gridSpan w:val="2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917"/>
              <w:rPr>
                <w:rStyle w:val="FontStyle19"/>
              </w:rPr>
            </w:pPr>
            <w:r>
              <w:rPr>
                <w:rStyle w:val="FontStyle19"/>
              </w:rPr>
              <w:t>Полный круг предприятий</w:t>
            </w:r>
          </w:p>
        </w:tc>
      </w:tr>
      <w:tr w:rsidR="00A32EB9" w:rsidTr="00BE7DB4">
        <w:tc>
          <w:tcPr>
            <w:tcW w:w="4502" w:type="dxa"/>
            <w:vMerge/>
          </w:tcPr>
          <w:p w:rsidR="00A32EB9" w:rsidRDefault="00A32EB9" w:rsidP="00BE7DB4">
            <w:pPr>
              <w:widowControl/>
              <w:rPr>
                <w:rStyle w:val="FontStyle19"/>
              </w:rPr>
            </w:pPr>
          </w:p>
          <w:p w:rsidR="00A32EB9" w:rsidRDefault="00A32EB9" w:rsidP="00BE7DB4">
            <w:pPr>
              <w:widowControl/>
              <w:rPr>
                <w:rStyle w:val="FontStyle19"/>
              </w:rPr>
            </w:pPr>
          </w:p>
        </w:tc>
        <w:tc>
          <w:tcPr>
            <w:tcW w:w="2525" w:type="dxa"/>
          </w:tcPr>
          <w:p w:rsidR="00A32EB9" w:rsidRDefault="00A32EB9" w:rsidP="00BE7DB4">
            <w:pPr>
              <w:pStyle w:val="Style10"/>
              <w:widowControl/>
              <w:ind w:left="749"/>
              <w:rPr>
                <w:rStyle w:val="FontStyle21"/>
                <w:spacing w:val="50"/>
              </w:rPr>
            </w:pPr>
            <w:r>
              <w:rPr>
                <w:rStyle w:val="FontStyle21"/>
              </w:rPr>
              <w:t xml:space="preserve">сентябрь 2014 </w:t>
            </w:r>
            <w:proofErr w:type="spellStart"/>
            <w:proofErr w:type="gramStart"/>
            <w:r>
              <w:rPr>
                <w:rStyle w:val="FontStyle21"/>
                <w:spacing w:val="50"/>
              </w:rPr>
              <w:t>в</w:t>
            </w:r>
            <w:proofErr w:type="gramEnd"/>
            <w:r>
              <w:rPr>
                <w:rStyle w:val="FontStyle21"/>
                <w:spacing w:val="50"/>
              </w:rPr>
              <w:t>%к</w:t>
            </w:r>
            <w:proofErr w:type="spellEnd"/>
          </w:p>
          <w:p w:rsidR="00A32EB9" w:rsidRDefault="00A32EB9" w:rsidP="00BE7DB4">
            <w:pPr>
              <w:pStyle w:val="Style10"/>
              <w:widowControl/>
              <w:ind w:left="749"/>
              <w:rPr>
                <w:rStyle w:val="FontStyle21"/>
              </w:rPr>
            </w:pPr>
            <w:r>
              <w:rPr>
                <w:rStyle w:val="FontStyle21"/>
              </w:rPr>
              <w:t>сентябрю 2013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январь-сентябрь</w:t>
            </w:r>
          </w:p>
          <w:p w:rsidR="00A32EB9" w:rsidRDefault="00A32EB9" w:rsidP="00BE7DB4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2014</w:t>
            </w:r>
          </w:p>
          <w:p w:rsidR="00A32EB9" w:rsidRDefault="00A32EB9" w:rsidP="00BE7DB4">
            <w:pPr>
              <w:pStyle w:val="Style10"/>
              <w:widowControl/>
              <w:ind w:left="274"/>
              <w:rPr>
                <w:rStyle w:val="FontStyle21"/>
              </w:rPr>
            </w:pPr>
            <w:proofErr w:type="spellStart"/>
            <w:proofErr w:type="gramStart"/>
            <w:r>
              <w:rPr>
                <w:rStyle w:val="FontStyle21"/>
                <w:spacing w:val="50"/>
              </w:rPr>
              <w:t>в</w:t>
            </w:r>
            <w:proofErr w:type="gramEnd"/>
            <w:r>
              <w:rPr>
                <w:rStyle w:val="FontStyle21"/>
                <w:spacing w:val="50"/>
              </w:rPr>
              <w:t>%к</w:t>
            </w:r>
            <w:proofErr w:type="spellEnd"/>
            <w:r>
              <w:rPr>
                <w:rStyle w:val="FontStyle21"/>
                <w:spacing w:val="50"/>
              </w:rPr>
              <w:t xml:space="preserve"> </w:t>
            </w:r>
            <w:r>
              <w:rPr>
                <w:rStyle w:val="FontStyle21"/>
              </w:rPr>
              <w:t>январю-сентябрю</w:t>
            </w:r>
          </w:p>
          <w:p w:rsidR="00A32EB9" w:rsidRDefault="00A32EB9" w:rsidP="00BE7DB4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2013</w:t>
            </w:r>
          </w:p>
        </w:tc>
      </w:tr>
      <w:tr w:rsidR="00A32EB9" w:rsidTr="00BE7DB4">
        <w:tc>
          <w:tcPr>
            <w:tcW w:w="450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26"/>
              <w:rPr>
                <w:rStyle w:val="FontStyle19"/>
              </w:rPr>
            </w:pPr>
            <w:r>
              <w:rPr>
                <w:rStyle w:val="FontStyle19"/>
              </w:rPr>
              <w:t>производство машин и оборудования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11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11"/>
              <w:widowControl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-</w:t>
            </w:r>
          </w:p>
        </w:tc>
      </w:tr>
      <w:tr w:rsidR="00A32EB9" w:rsidTr="00BE7DB4">
        <w:tc>
          <w:tcPr>
            <w:tcW w:w="4502" w:type="dxa"/>
          </w:tcPr>
          <w:p w:rsidR="00A32EB9" w:rsidRDefault="00A32EB9" w:rsidP="00BE7DB4">
            <w:pPr>
              <w:pStyle w:val="Style6"/>
              <w:widowControl/>
              <w:ind w:left="322"/>
              <w:rPr>
                <w:rStyle w:val="FontStyle19"/>
              </w:rPr>
            </w:pPr>
            <w:r>
              <w:rPr>
                <w:rStyle w:val="FontStyle19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29,2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826"/>
              <w:rPr>
                <w:rStyle w:val="FontStyle19"/>
                <w:spacing w:val="-20"/>
              </w:rPr>
            </w:pPr>
            <w:r>
              <w:rPr>
                <w:rStyle w:val="FontStyle19"/>
              </w:rPr>
              <w:t xml:space="preserve">72,2     </w:t>
            </w:r>
          </w:p>
        </w:tc>
      </w:tr>
      <w:tr w:rsidR="00A32EB9" w:rsidTr="00BE7DB4">
        <w:tc>
          <w:tcPr>
            <w:tcW w:w="4502" w:type="dxa"/>
          </w:tcPr>
          <w:p w:rsidR="00A32EB9" w:rsidRDefault="00A32EB9" w:rsidP="00BE7DB4">
            <w:pPr>
              <w:pStyle w:val="Style6"/>
              <w:widowControl/>
              <w:spacing w:line="288" w:lineRule="exact"/>
              <w:ind w:left="326"/>
              <w:rPr>
                <w:rStyle w:val="FontStyle19"/>
              </w:rPr>
            </w:pPr>
            <w:r>
              <w:rPr>
                <w:rStyle w:val="FontStyle19"/>
              </w:rPr>
              <w:t>производство транспортных средств и оборудования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54,8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95,1</w:t>
            </w:r>
          </w:p>
        </w:tc>
      </w:tr>
      <w:tr w:rsidR="00A32EB9" w:rsidTr="00BE7DB4">
        <w:tc>
          <w:tcPr>
            <w:tcW w:w="4502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ind w:left="326"/>
              <w:rPr>
                <w:rStyle w:val="FontStyle19"/>
              </w:rPr>
            </w:pPr>
            <w:r>
              <w:rPr>
                <w:rStyle w:val="FontStyle19"/>
              </w:rPr>
              <w:t>прочие производства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84,8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6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101,7</w:t>
            </w:r>
          </w:p>
        </w:tc>
      </w:tr>
      <w:tr w:rsidR="00A32EB9" w:rsidTr="00BE7DB4">
        <w:tc>
          <w:tcPr>
            <w:tcW w:w="4502" w:type="dxa"/>
          </w:tcPr>
          <w:p w:rsidR="00A32EB9" w:rsidRDefault="00A32EB9" w:rsidP="00BE7DB4">
            <w:pPr>
              <w:pStyle w:val="Style12"/>
              <w:widowControl/>
              <w:ind w:left="202"/>
              <w:rPr>
                <w:rStyle w:val="FontStyle18"/>
              </w:rPr>
            </w:pPr>
            <w:r>
              <w:rPr>
                <w:rStyle w:val="FontStyle18"/>
              </w:rPr>
              <w:t>Производство и распределение электроэнергии, газа и воды</w:t>
            </w:r>
          </w:p>
        </w:tc>
        <w:tc>
          <w:tcPr>
            <w:tcW w:w="2525" w:type="dxa"/>
          </w:tcPr>
          <w:p w:rsidR="00A32EB9" w:rsidRDefault="00A32EB9" w:rsidP="00BE7DB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78,2</w:t>
            </w:r>
          </w:p>
        </w:tc>
        <w:tc>
          <w:tcPr>
            <w:tcW w:w="2266" w:type="dxa"/>
          </w:tcPr>
          <w:p w:rsidR="00A32EB9" w:rsidRDefault="00A32EB9" w:rsidP="00BE7DB4">
            <w:pPr>
              <w:pStyle w:val="Style12"/>
              <w:widowControl/>
              <w:spacing w:line="240" w:lineRule="auto"/>
              <w:ind w:firstLine="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86,8</w:t>
            </w:r>
          </w:p>
        </w:tc>
      </w:tr>
    </w:tbl>
    <w:p w:rsidR="006E01D4" w:rsidRDefault="006E01D4" w:rsidP="007021C5">
      <w:bookmarkStart w:id="0" w:name="_GoBack"/>
      <w:bookmarkEnd w:id="0"/>
    </w:p>
    <w:sectPr w:rsidR="006E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9"/>
    <w:rsid w:val="006E01D4"/>
    <w:rsid w:val="007021C5"/>
    <w:rsid w:val="00A3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32EB9"/>
  </w:style>
  <w:style w:type="paragraph" w:customStyle="1" w:styleId="Style4">
    <w:name w:val="Style4"/>
    <w:basedOn w:val="a"/>
    <w:uiPriority w:val="99"/>
    <w:rsid w:val="00A32EB9"/>
    <w:pPr>
      <w:spacing w:line="329" w:lineRule="exact"/>
      <w:jc w:val="center"/>
    </w:pPr>
  </w:style>
  <w:style w:type="paragraph" w:customStyle="1" w:styleId="Style5">
    <w:name w:val="Style5"/>
    <w:basedOn w:val="a"/>
    <w:uiPriority w:val="99"/>
    <w:rsid w:val="00A32EB9"/>
  </w:style>
  <w:style w:type="paragraph" w:customStyle="1" w:styleId="Style6">
    <w:name w:val="Style6"/>
    <w:basedOn w:val="a"/>
    <w:uiPriority w:val="99"/>
    <w:rsid w:val="00A32EB9"/>
    <w:pPr>
      <w:spacing w:line="278" w:lineRule="exact"/>
    </w:pPr>
  </w:style>
  <w:style w:type="paragraph" w:customStyle="1" w:styleId="Style7">
    <w:name w:val="Style7"/>
    <w:basedOn w:val="a"/>
    <w:uiPriority w:val="99"/>
    <w:rsid w:val="00A32EB9"/>
    <w:pPr>
      <w:spacing w:line="233" w:lineRule="exact"/>
      <w:ind w:hanging="178"/>
    </w:pPr>
  </w:style>
  <w:style w:type="paragraph" w:customStyle="1" w:styleId="Style8">
    <w:name w:val="Style8"/>
    <w:basedOn w:val="a"/>
    <w:uiPriority w:val="99"/>
    <w:rsid w:val="00A32EB9"/>
  </w:style>
  <w:style w:type="paragraph" w:customStyle="1" w:styleId="Style9">
    <w:name w:val="Style9"/>
    <w:basedOn w:val="a"/>
    <w:uiPriority w:val="99"/>
    <w:rsid w:val="00A32EB9"/>
  </w:style>
  <w:style w:type="paragraph" w:customStyle="1" w:styleId="Style10">
    <w:name w:val="Style10"/>
    <w:basedOn w:val="a"/>
    <w:uiPriority w:val="99"/>
    <w:rsid w:val="00A32EB9"/>
    <w:pPr>
      <w:spacing w:line="235" w:lineRule="exact"/>
      <w:jc w:val="center"/>
    </w:pPr>
  </w:style>
  <w:style w:type="character" w:customStyle="1" w:styleId="FontStyle15">
    <w:name w:val="Font Style15"/>
    <w:basedOn w:val="a0"/>
    <w:uiPriority w:val="99"/>
    <w:rsid w:val="00A32EB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A32EB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A32E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32EB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32EB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A32EB9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A32EB9"/>
  </w:style>
  <w:style w:type="paragraph" w:customStyle="1" w:styleId="Style12">
    <w:name w:val="Style12"/>
    <w:basedOn w:val="a"/>
    <w:uiPriority w:val="99"/>
    <w:rsid w:val="00A32EB9"/>
    <w:pPr>
      <w:spacing w:line="278" w:lineRule="exact"/>
      <w:ind w:hanging="202"/>
    </w:pPr>
  </w:style>
  <w:style w:type="character" w:customStyle="1" w:styleId="FontStyle22">
    <w:name w:val="Font Style22"/>
    <w:basedOn w:val="a0"/>
    <w:uiPriority w:val="99"/>
    <w:rsid w:val="00A32EB9"/>
    <w:rPr>
      <w:rFonts w:ascii="Palatino Linotype" w:hAnsi="Palatino Linotype" w:cs="Palatino Linotype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32EB9"/>
  </w:style>
  <w:style w:type="paragraph" w:customStyle="1" w:styleId="Style4">
    <w:name w:val="Style4"/>
    <w:basedOn w:val="a"/>
    <w:uiPriority w:val="99"/>
    <w:rsid w:val="00A32EB9"/>
    <w:pPr>
      <w:spacing w:line="329" w:lineRule="exact"/>
      <w:jc w:val="center"/>
    </w:pPr>
  </w:style>
  <w:style w:type="paragraph" w:customStyle="1" w:styleId="Style5">
    <w:name w:val="Style5"/>
    <w:basedOn w:val="a"/>
    <w:uiPriority w:val="99"/>
    <w:rsid w:val="00A32EB9"/>
  </w:style>
  <w:style w:type="paragraph" w:customStyle="1" w:styleId="Style6">
    <w:name w:val="Style6"/>
    <w:basedOn w:val="a"/>
    <w:uiPriority w:val="99"/>
    <w:rsid w:val="00A32EB9"/>
    <w:pPr>
      <w:spacing w:line="278" w:lineRule="exact"/>
    </w:pPr>
  </w:style>
  <w:style w:type="paragraph" w:customStyle="1" w:styleId="Style7">
    <w:name w:val="Style7"/>
    <w:basedOn w:val="a"/>
    <w:uiPriority w:val="99"/>
    <w:rsid w:val="00A32EB9"/>
    <w:pPr>
      <w:spacing w:line="233" w:lineRule="exact"/>
      <w:ind w:hanging="178"/>
    </w:pPr>
  </w:style>
  <w:style w:type="paragraph" w:customStyle="1" w:styleId="Style8">
    <w:name w:val="Style8"/>
    <w:basedOn w:val="a"/>
    <w:uiPriority w:val="99"/>
    <w:rsid w:val="00A32EB9"/>
  </w:style>
  <w:style w:type="paragraph" w:customStyle="1" w:styleId="Style9">
    <w:name w:val="Style9"/>
    <w:basedOn w:val="a"/>
    <w:uiPriority w:val="99"/>
    <w:rsid w:val="00A32EB9"/>
  </w:style>
  <w:style w:type="paragraph" w:customStyle="1" w:styleId="Style10">
    <w:name w:val="Style10"/>
    <w:basedOn w:val="a"/>
    <w:uiPriority w:val="99"/>
    <w:rsid w:val="00A32EB9"/>
    <w:pPr>
      <w:spacing w:line="235" w:lineRule="exact"/>
      <w:jc w:val="center"/>
    </w:pPr>
  </w:style>
  <w:style w:type="character" w:customStyle="1" w:styleId="FontStyle15">
    <w:name w:val="Font Style15"/>
    <w:basedOn w:val="a0"/>
    <w:uiPriority w:val="99"/>
    <w:rsid w:val="00A32EB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A32EB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A32E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A32EB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A32EB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sid w:val="00A32EB9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A32EB9"/>
  </w:style>
  <w:style w:type="paragraph" w:customStyle="1" w:styleId="Style12">
    <w:name w:val="Style12"/>
    <w:basedOn w:val="a"/>
    <w:uiPriority w:val="99"/>
    <w:rsid w:val="00A32EB9"/>
    <w:pPr>
      <w:spacing w:line="278" w:lineRule="exact"/>
      <w:ind w:hanging="202"/>
    </w:pPr>
  </w:style>
  <w:style w:type="character" w:customStyle="1" w:styleId="FontStyle22">
    <w:name w:val="Font Style22"/>
    <w:basedOn w:val="a0"/>
    <w:uiPriority w:val="99"/>
    <w:rsid w:val="00A32EB9"/>
    <w:rPr>
      <w:rFonts w:ascii="Palatino Linotype" w:hAnsi="Palatino Linotype" w:cs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2014-12-10T13:29:00Z</dcterms:created>
  <dcterms:modified xsi:type="dcterms:W3CDTF">2014-12-10T14:14:00Z</dcterms:modified>
</cp:coreProperties>
</file>